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t>Characteristics of the submitted research/ artistic/other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000000">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the procedure: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VTC/Code of the research/artistic/other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01B3BBD8"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00484AB2">
              <w:rPr>
                <w:rFonts w:asciiTheme="majorHAnsi" w:eastAsia="Times New Roman" w:hAnsiTheme="majorHAnsi" w:cstheme="majorHAnsi"/>
                <w:sz w:val="16"/>
                <w:szCs w:val="16"/>
                <w:lang w:eastAsia="sk-SK"/>
              </w:rPr>
              <w:t>R</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Surname awarded to the assessed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37563EBF" w:rsidR="00B13ACE" w:rsidRPr="00AF2836"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AF2836">
              <w:rPr>
                <w:rFonts w:asciiTheme="majorHAnsi" w:eastAsia="Times New Roman" w:hAnsiTheme="majorHAnsi" w:cstheme="majorHAnsi"/>
                <w:sz w:val="16"/>
                <w:szCs w:val="16"/>
                <w:lang w:eastAsia="sk-SK"/>
              </w:rPr>
              <w:t>ŠUVADA</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Name awarded to the assessed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2E564CCA" w:rsidR="00B13ACE" w:rsidRPr="008B68D7" w:rsidRDefault="00AF2836"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val="en-US" w:eastAsia="sk-SK"/>
              </w:rPr>
              <w:t>Jozef</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Degrees awarded to the assessed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44C16268"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r w:rsidR="00AF2836">
              <w:rPr>
                <w:rFonts w:asciiTheme="majorHAnsi" w:eastAsia="Times New Roman" w:hAnsiTheme="majorHAnsi" w:cstheme="majorHAnsi"/>
                <w:sz w:val="16"/>
                <w:szCs w:val="16"/>
                <w:lang w:val="en-US" w:eastAsia="sk-SK"/>
              </w:rPr>
              <w:t>MUDr</w:t>
            </w:r>
            <w:r w:rsidRPr="008B68D7">
              <w:rPr>
                <w:rFonts w:asciiTheme="majorHAnsi" w:eastAsia="Times New Roman" w:hAnsiTheme="majorHAnsi" w:cstheme="majorHAnsi"/>
                <w:sz w:val="16"/>
                <w:szCs w:val="16"/>
                <w:lang w:val="en-US" w:eastAsia="sk-SK"/>
              </w:rPr>
              <w:t xml:space="preserve">., PhD., </w:t>
            </w:r>
            <w:r w:rsidR="00AF2836">
              <w:rPr>
                <w:rFonts w:asciiTheme="majorHAnsi" w:eastAsia="Times New Roman" w:hAnsiTheme="majorHAnsi" w:cstheme="majorHAnsi"/>
                <w:sz w:val="16"/>
                <w:szCs w:val="16"/>
                <w:lang w:val="en-US" w:eastAsia="sk-SK"/>
              </w:rPr>
              <w:t>e</w:t>
            </w:r>
            <w:r w:rsidRPr="008B68D7">
              <w:rPr>
                <w:rFonts w:asciiTheme="majorHAnsi" w:eastAsia="Times New Roman" w:hAnsiTheme="majorHAnsi" w:cstheme="majorHAnsi"/>
                <w:sz w:val="16"/>
                <w:szCs w:val="16"/>
                <w:lang w:val="en-US" w:eastAsia="sk-SK"/>
              </w:rPr>
              <w:t xml:space="preserve">MBA, </w:t>
            </w:r>
            <w:r w:rsidR="00AF2836">
              <w:rPr>
                <w:rFonts w:asciiTheme="majorHAnsi" w:eastAsia="Times New Roman" w:hAnsiTheme="majorHAnsi" w:cstheme="majorHAnsi"/>
                <w:sz w:val="16"/>
                <w:szCs w:val="16"/>
                <w:lang w:val="en-US" w:eastAsia="sk-SK"/>
              </w:rPr>
              <w:t>MPH</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Hyperlink na záznam osoby v Registri zamestnancov vysokých škôl / Hyperlink to the entry of the person in the Register of university staff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4A6CD4B0" w:rsidR="00B13ACE" w:rsidRPr="008B68D7" w:rsidRDefault="00AF2836" w:rsidP="00BE7542">
            <w:pPr>
              <w:spacing w:after="0" w:line="240" w:lineRule="auto"/>
              <w:jc w:val="both"/>
              <w:rPr>
                <w:rFonts w:asciiTheme="majorHAnsi" w:eastAsia="Times New Roman" w:hAnsiTheme="majorHAnsi" w:cstheme="majorHAnsi"/>
                <w:sz w:val="16"/>
                <w:szCs w:val="16"/>
                <w:lang w:eastAsia="sk-SK"/>
              </w:rPr>
            </w:pPr>
            <w:r w:rsidRPr="00AF2836">
              <w:rPr>
                <w:rFonts w:asciiTheme="majorHAnsi" w:eastAsia="Times New Roman" w:hAnsiTheme="majorHAnsi" w:cstheme="majorHAnsi"/>
                <w:sz w:val="16"/>
                <w:szCs w:val="16"/>
                <w:lang w:eastAsia="sk-SK"/>
              </w:rPr>
              <w:t>https://www.portalvs.sk/regzam/detail/12451</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Area of assessment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práca/Social Work</w:t>
            </w:r>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Category of the research/ artistic/other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pedagogical </w:t>
            </w:r>
            <w:r w:rsidRPr="00A51A0C">
              <w:rPr>
                <w:rFonts w:asciiTheme="majorHAnsi" w:hAnsiTheme="majorHAnsi" w:cstheme="majorHAnsi"/>
                <w:bCs/>
                <w:sz w:val="16"/>
                <w:szCs w:val="16"/>
              </w:rPr>
              <w:t>output</w:t>
            </w:r>
          </w:p>
          <w:p w14:paraId="7FE97187" w14:textId="2EB169D1" w:rsidR="00B13ACE" w:rsidRPr="00C6062D" w:rsidRDefault="00085BF1" w:rsidP="00FE0F09">
            <w:pPr>
              <w:shd w:val="clear" w:color="auto" w:fill="FFFFFF"/>
              <w:spacing w:before="270" w:after="135" w:line="240" w:lineRule="auto"/>
              <w:ind w:right="38"/>
              <w:jc w:val="both"/>
              <w:outlineLvl w:val="2"/>
              <w:rPr>
                <w:rFonts w:asciiTheme="majorHAnsi" w:eastAsia="Times New Roman" w:hAnsiTheme="majorHAnsi" w:cstheme="majorHAnsi"/>
                <w:sz w:val="16"/>
                <w:szCs w:val="16"/>
                <w:lang w:eastAsia="sk-SK"/>
              </w:rPr>
            </w:pPr>
            <w:r w:rsidRPr="00085BF1">
              <w:rPr>
                <w:rFonts w:asciiTheme="majorHAnsi" w:eastAsia="Times New Roman" w:hAnsiTheme="majorHAnsi" w:cstheme="majorHAnsi"/>
                <w:sz w:val="16"/>
                <w:szCs w:val="16"/>
                <w:lang w:eastAsia="sk-SK"/>
              </w:rPr>
              <w:t>Charide R, Stallwood L, Munan M, Sayfi S, Hartling L, Butcher NJ, Offringa M, Elliott S, Richards DP, Mathew JL, Akl EA, Kredo T, Mbuagbaw L, Motillal A, Baba A, Prebeg M, Relihan J, Scott SD, Suvada J, Falavigna M, Klugar M, Lotfi T, Stevens A, Pottie K, Schünemann HJ. Knowledge mobilization activities to support decision-making by youth, parents, and adults using a systematic and living map of evidence and recommendations on COVID-19: protocol for three randomized controlled trials and qualitative user-experience studies. Trials. 2023 Jan 14;24(1):27. doi: 10.1186/s13063-023-07067-9. PMID: 36641457; PMCID: PMC9840541.</w:t>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22592DA" w14:textId="58AF3907" w:rsidR="00B13ACE" w:rsidRPr="002C0FA0" w:rsidRDefault="00FE0F09"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eastAsia="sk-SK"/>
              </w:rPr>
              <w:t>202</w:t>
            </w:r>
            <w:r w:rsidR="00484AB2">
              <w:rPr>
                <w:rFonts w:asciiTheme="majorHAnsi" w:eastAsia="Times New Roman" w:hAnsiTheme="majorHAnsi" w:cstheme="majorHAnsi"/>
                <w:sz w:val="16"/>
                <w:szCs w:val="16"/>
                <w:lang w:eastAsia="sk-SK"/>
              </w:rPr>
              <w:t>3</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the record in the Central Registry of Publication Activity (CRPA) or the Central Registry of Artistic Activity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6C8B88D2" w:rsidR="00B13ACE" w:rsidRPr="00AF2836"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Hyperlink na záznam v CREPČ alebo CREUČ / Hyperlink to the record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400CCC90" w:rsidR="00A51A0C" w:rsidRPr="008B68D7" w:rsidRDefault="00A51A0C"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760BB5F" w14:textId="4DB37356" w:rsidR="00B13ACE" w:rsidRPr="008B68D7" w:rsidRDefault="000C3F89" w:rsidP="00BE7542">
            <w:pPr>
              <w:spacing w:after="0" w:line="240" w:lineRule="auto"/>
              <w:ind w:left="160" w:hangingChars="100" w:hanging="160"/>
              <w:jc w:val="both"/>
              <w:rPr>
                <w:rFonts w:asciiTheme="majorHAnsi" w:eastAsia="Times New Roman" w:hAnsiTheme="majorHAnsi" w:cstheme="majorHAnsi"/>
                <w:sz w:val="16"/>
                <w:szCs w:val="16"/>
                <w:lang w:eastAsia="sk-SK"/>
              </w:rPr>
            </w:pPr>
            <w:r w:rsidRPr="000C3F89">
              <w:rPr>
                <w:rFonts w:asciiTheme="majorHAnsi" w:eastAsia="Times New Roman" w:hAnsiTheme="majorHAnsi" w:cstheme="majorHAnsi"/>
                <w:sz w:val="16"/>
                <w:szCs w:val="16"/>
                <w:lang w:eastAsia="sk-SK"/>
              </w:rPr>
              <w:t>https://www.sciencedirect.com/science/article/pii/S0895435623001658</w:t>
            </w: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4793C30B" w14:textId="11777D77" w:rsidR="00B13ACE" w:rsidRPr="008B68D7" w:rsidRDefault="00B13ACE" w:rsidP="00484AB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OCA12. Typ výstupu (ak nie je výstup registrovaný v CREPČ alebo CREUČ) / Type of the output (if the output is not registered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5E3E21C6" w14:textId="20EB24C2" w:rsidR="00B13ACE" w:rsidRPr="008B68D7" w:rsidRDefault="00FE0F09" w:rsidP="00BE7542">
            <w:pPr>
              <w:pStyle w:val="Textpoznmkypodiarou"/>
              <w:jc w:val="both"/>
              <w:rPr>
                <w:rFonts w:asciiTheme="majorHAnsi" w:hAnsiTheme="majorHAnsi" w:cstheme="majorHAnsi"/>
                <w:sz w:val="16"/>
                <w:szCs w:val="16"/>
              </w:rPr>
            </w:pPr>
            <w:r>
              <w:rPr>
                <w:rFonts w:asciiTheme="majorHAnsi" w:hAnsiTheme="majorHAnsi" w:cstheme="majorHAnsi"/>
                <w:sz w:val="16"/>
                <w:szCs w:val="16"/>
              </w:rPr>
              <w:t>Príspevok</w:t>
            </w:r>
            <w:r w:rsidR="003B49FC" w:rsidRPr="008B68D7">
              <w:rPr>
                <w:rFonts w:asciiTheme="majorHAnsi" w:hAnsiTheme="majorHAnsi" w:cstheme="majorHAnsi"/>
                <w:sz w:val="16"/>
                <w:szCs w:val="16"/>
              </w:rPr>
              <w:t xml:space="preserve"> / </w:t>
            </w:r>
            <w:r>
              <w:rPr>
                <w:rFonts w:asciiTheme="majorHAnsi" w:hAnsiTheme="majorHAnsi" w:cstheme="majorHAnsi"/>
                <w:sz w:val="16"/>
                <w:szCs w:val="16"/>
              </w:rPr>
              <w:t>Article</w:t>
            </w:r>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6A337C26" w14:textId="2377B2D0" w:rsidR="00B13ACE" w:rsidRPr="008B68D7" w:rsidRDefault="000C3F89" w:rsidP="00BE7542">
            <w:pPr>
              <w:spacing w:after="0" w:line="240" w:lineRule="auto"/>
              <w:jc w:val="both"/>
              <w:rPr>
                <w:rFonts w:asciiTheme="majorHAnsi" w:hAnsiTheme="majorHAnsi" w:cstheme="majorHAnsi"/>
                <w:sz w:val="16"/>
                <w:szCs w:val="16"/>
                <w:lang w:eastAsia="sk-SK"/>
              </w:rPr>
            </w:pPr>
            <w:r w:rsidRPr="000C3F89">
              <w:rPr>
                <w:rFonts w:asciiTheme="majorHAnsi" w:hAnsiTheme="majorHAnsi" w:cstheme="majorHAnsi"/>
                <w:sz w:val="16"/>
                <w:szCs w:val="16"/>
                <w:lang w:eastAsia="sk-SK"/>
              </w:rPr>
              <w:t>https://www.sciencedirect.com/science/article/pii/S0895435623001658</w:t>
            </w: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1D6EAD82" w14:textId="2C4EF472" w:rsidR="00B13ACE" w:rsidRPr="008B68D7" w:rsidRDefault="00BB20BE" w:rsidP="00BE7542">
            <w:pPr>
              <w:pStyle w:val="PredformtovanHTML"/>
              <w:shd w:val="clear" w:color="auto" w:fill="F8F9FA"/>
              <w:jc w:val="both"/>
              <w:rPr>
                <w:rFonts w:asciiTheme="majorHAnsi" w:hAnsiTheme="majorHAnsi" w:cstheme="majorHAnsi"/>
                <w:sz w:val="16"/>
                <w:szCs w:val="16"/>
              </w:rPr>
            </w:pPr>
            <w:r>
              <w:rPr>
                <w:rFonts w:asciiTheme="majorHAnsi" w:hAnsiTheme="majorHAnsi" w:cstheme="majorHAnsi"/>
                <w:sz w:val="16"/>
                <w:szCs w:val="16"/>
                <w:lang w:val="en-US"/>
              </w:rPr>
              <w:t>Podiel autora Šuvada</w:t>
            </w:r>
            <w:r w:rsidR="00C6062D">
              <w:rPr>
                <w:rFonts w:asciiTheme="majorHAnsi" w:hAnsiTheme="majorHAnsi" w:cstheme="majorHAnsi"/>
                <w:sz w:val="16"/>
                <w:szCs w:val="16"/>
                <w:lang w:val="en-US"/>
              </w:rPr>
              <w:t xml:space="preserve"> </w:t>
            </w:r>
            <w:r w:rsidR="000C3F89">
              <w:rPr>
                <w:rFonts w:asciiTheme="majorHAnsi" w:hAnsiTheme="majorHAnsi" w:cstheme="majorHAnsi"/>
                <w:sz w:val="16"/>
                <w:szCs w:val="16"/>
                <w:lang w:val="en-US"/>
              </w:rPr>
              <w:t>20</w:t>
            </w:r>
            <w:r>
              <w:rPr>
                <w:rFonts w:asciiTheme="majorHAnsi" w:hAnsiTheme="majorHAnsi" w:cstheme="majorHAnsi"/>
                <w:sz w:val="16"/>
                <w:szCs w:val="16"/>
                <w:lang w:val="en-US"/>
              </w:rPr>
              <w:t>%</w:t>
            </w:r>
            <w:r w:rsidR="003B49FC" w:rsidRPr="008B68D7">
              <w:rPr>
                <w:rFonts w:asciiTheme="majorHAnsi" w:hAnsiTheme="majorHAnsi" w:cstheme="majorHAnsi"/>
                <w:sz w:val="16"/>
                <w:szCs w:val="16"/>
                <w:lang w:val="en-US"/>
              </w:rPr>
              <w:t xml:space="preserve"> / </w:t>
            </w:r>
            <w:r w:rsidR="003B49FC" w:rsidRPr="008B68D7">
              <w:rPr>
                <w:rFonts w:asciiTheme="majorHAnsi" w:hAnsiTheme="majorHAnsi" w:cstheme="majorHAnsi"/>
                <w:sz w:val="16"/>
                <w:szCs w:val="16"/>
                <w:shd w:val="clear" w:color="auto" w:fill="F8F9FA"/>
                <w:lang w:val="en-US"/>
              </w:rPr>
              <w:t>author's contribution</w:t>
            </w:r>
            <w:r w:rsidR="003B49FC" w:rsidRPr="008B68D7">
              <w:rPr>
                <w:rFonts w:asciiTheme="majorHAnsi" w:hAnsiTheme="majorHAnsi" w:cstheme="majorHAnsi"/>
                <w:sz w:val="16"/>
                <w:szCs w:val="16"/>
                <w:shd w:val="clear" w:color="auto" w:fill="F8F9FA"/>
              </w:rPr>
              <w:t xml:space="preserve"> </w:t>
            </w:r>
            <w:r>
              <w:rPr>
                <w:rFonts w:asciiTheme="majorHAnsi" w:hAnsiTheme="majorHAnsi" w:cstheme="majorHAnsi"/>
                <w:sz w:val="16"/>
                <w:szCs w:val="16"/>
                <w:shd w:val="clear" w:color="auto" w:fill="F8F9FA"/>
              </w:rPr>
              <w:t xml:space="preserve">Šuvada </w:t>
            </w:r>
            <w:r w:rsidR="000C3F89">
              <w:rPr>
                <w:rFonts w:asciiTheme="majorHAnsi" w:hAnsiTheme="majorHAnsi" w:cstheme="majorHAnsi"/>
                <w:sz w:val="16"/>
                <w:szCs w:val="16"/>
                <w:shd w:val="clear" w:color="auto" w:fill="F8F9FA"/>
              </w:rPr>
              <w:t>20</w:t>
            </w:r>
            <w:r w:rsidR="003B49FC" w:rsidRPr="008B68D7">
              <w:rPr>
                <w:rFonts w:asciiTheme="majorHAnsi" w:hAnsiTheme="majorHAnsi" w:cstheme="majorHAnsi"/>
                <w:sz w:val="16"/>
                <w:szCs w:val="16"/>
                <w:shd w:val="clear" w:color="auto" w:fill="F8F9FA"/>
              </w:rPr>
              <w:t>%</w:t>
            </w:r>
          </w:p>
          <w:p w14:paraId="3A031544" w14:textId="77777777" w:rsidR="00B13ACE" w:rsidRPr="00BB20BE"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Rozsah do 200 slov v slovenskom jazyku / Range up to 200 words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77E2BE2A" w14:textId="63E45A0C" w:rsidR="000C3F89" w:rsidRDefault="000C3F89" w:rsidP="00484AB2">
            <w:pPr>
              <w:spacing w:after="0" w:line="240" w:lineRule="auto"/>
              <w:jc w:val="both"/>
              <w:rPr>
                <w:rFonts w:asciiTheme="majorHAnsi" w:eastAsia="Times New Roman" w:hAnsiTheme="majorHAnsi" w:cstheme="majorHAnsi"/>
                <w:sz w:val="16"/>
                <w:szCs w:val="16"/>
                <w:lang w:eastAsia="sk-SK"/>
              </w:rPr>
            </w:pPr>
            <w:r w:rsidRPr="000C3F89">
              <w:rPr>
                <w:rFonts w:asciiTheme="majorHAnsi" w:eastAsia="Times New Roman" w:hAnsiTheme="majorHAnsi" w:cstheme="majorHAnsi"/>
                <w:sz w:val="16"/>
                <w:szCs w:val="16"/>
                <w:lang w:eastAsia="sk-SK"/>
              </w:rPr>
              <w:t>Táto štúdia predstavuje pragmatickú, randomizovanú kontrolovanú skúšku, ktorá porovnáva účinnosť odporúčaní v jednoduchom jazyku (PLR) oproti štandardným verziám (SLVs) odporúčaní týkajúcich sa COVID-19 a zdravia detí. Skúška, ktorá prebiehala online medzinárodne, zahŕňala rodičov alebo zákonných zástupcov detí do 18 rokov. Účastníci boli náhodne pridelení k obdržaniu PLR alebo SLV verzie odporúčania. Primárnymi meraniami výsledkov boli porozumenie, s vedľajšími meraniami zahŕňajúcimi preferenciu, dostupnosť, použiteľnosť, spokojnosť a zamýšľané správanie. Prieskumy boli uskutočnené na preskúmanie vnímania a preferencií pre každý formát. Výsledky ukázali, že rodičia, ktorí obdržali PLR, preukázali významne lepšie porozumenie oproti tým, ktorí obdržali SLV. Celkovo účastníci uprednostňovali PLR verziu. Prieskumy ďalej zdôraznili preferenciu PLR a ponúkli náhľady do zlepšenia budúcich snáh o mobilizáciu poznatkov. Táto štúdia zdôrazňuje dôležitosť používania jednoduchého jazyka na zlepšenie porozumenia, akceptácie a implementácie zdravotných odporúčaní verejnosťou. Zistenia podčiarkujú potrebu, aby tvorcovia usmernení uprednostnili jednoduchý jazyk s cieľom uľahčiť efektívnu komunikáciu zdravotných informácií, najmä počas krízových situácií verejného zdravia, ako je pandémia COVID-19. Dôsledky štúdie zahŕňajú identifikáciu kľúčových prvkov, ktoré sú nevyhnutné na zlepšenie hľadateľnosti, dostupnosti, užitočnosti, použiteľnosti, dôveryhodnosti a žiaducosti jednoduchých jazykových odporúčaní, čím poskytujú dôkazy na podporu snáh o mobilizáciu poznatkov pre rodičov týkajúcich sa zdravotných informácií.</w:t>
            </w:r>
          </w:p>
          <w:p w14:paraId="17988D4E" w14:textId="77777777" w:rsidR="000C3F89" w:rsidRDefault="000C3F89" w:rsidP="00484AB2">
            <w:pPr>
              <w:spacing w:after="0" w:line="240" w:lineRule="auto"/>
              <w:jc w:val="both"/>
              <w:rPr>
                <w:rFonts w:asciiTheme="majorHAnsi" w:eastAsia="Times New Roman" w:hAnsiTheme="majorHAnsi" w:cstheme="majorHAnsi"/>
                <w:sz w:val="16"/>
                <w:szCs w:val="16"/>
                <w:lang w:eastAsia="sk-SK"/>
              </w:rPr>
            </w:pPr>
          </w:p>
          <w:p w14:paraId="4290E4C8" w14:textId="50A651AF" w:rsidR="00B13ACE" w:rsidRPr="008B68D7" w:rsidRDefault="000C3F89" w:rsidP="00484AB2">
            <w:pPr>
              <w:spacing w:after="0" w:line="240" w:lineRule="auto"/>
              <w:jc w:val="both"/>
              <w:rPr>
                <w:rFonts w:asciiTheme="majorHAnsi" w:eastAsia="Times New Roman" w:hAnsiTheme="majorHAnsi" w:cstheme="majorHAnsi"/>
                <w:sz w:val="16"/>
                <w:szCs w:val="16"/>
                <w:lang w:eastAsia="sk-SK"/>
              </w:rPr>
            </w:pPr>
            <w:r w:rsidRPr="000C3F89">
              <w:rPr>
                <w:rFonts w:asciiTheme="majorHAnsi" w:eastAsia="Times New Roman" w:hAnsiTheme="majorHAnsi" w:cstheme="majorHAnsi"/>
                <w:sz w:val="16"/>
                <w:szCs w:val="16"/>
                <w:lang w:eastAsia="sk-SK"/>
              </w:rPr>
              <w:t>This study presents a pragmatic, randomized controlled trial comparing the effectiveness of plain language recommendations (PLRs) versus standard language versions (SLVs) of COVID-19 recommendations pertaining to child health. The trial, conducted online internationally, involved parents or legal guardians of children under 18 years old. Participants were randomized to receive either a PLR or SLV of the recommendation. Primary outcome measures included understanding, with secondary outcomes covering preference, accessibility, usability, satisfaction, and intended behavior. Interviews were conducted to explore perceptions and preferences for each format. Results revealed that parents who received PLRs demonstrated significantly better understanding compared to those who received SLVs. Overall, participants preferred the PLR version. Interviews further highlighted the preference for PLRs and offered insights into enhancing future knowledge mobilization efforts. This study underscores the importance of using plain language to enhance understanding, uptake, and implementation of health recommendations by the public. The findings emphasize the need for guideline developers to prioritize plain language to facilitate effective communication of health information, particularly during public health crises like the COVID-19 pandemic. The study's implications extend to identifying key elements essential for enhancing the findability, accessibility, usefulness, usability, credibility, and desirability of plain language recommendations, thereby providing evidence to inform knowledge mobilization efforts for parents regarding health information.</w:t>
            </w: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Annotation of the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4A6486F"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Conclusion</w:t>
            </w:r>
          </w:p>
          <w:p w14:paraId="3A3596C0"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Compared to SLVs, parents preferred PLRs and better understood the recommendation. Guideline developers should strive to use plain language to increase understanding, uptake, and implementation of evidence by the public. What is new?</w:t>
            </w:r>
          </w:p>
          <w:p w14:paraId="34E52814"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p>
          <w:p w14:paraId="563F696C"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Key findings</w:t>
            </w:r>
          </w:p>
          <w:p w14:paraId="22F5A3F0" w14:textId="3E18CD0C"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w:t>
            </w:r>
            <w:r>
              <w:rPr>
                <w:rFonts w:asciiTheme="majorHAnsi" w:eastAsia="SimSun" w:hAnsiTheme="majorHAnsi" w:cstheme="majorHAnsi"/>
                <w:i/>
                <w:iCs/>
                <w:sz w:val="16"/>
                <w:szCs w:val="16"/>
                <w:lang w:val="en-US" w:eastAsia="sk-SK"/>
              </w:rPr>
              <w:t xml:space="preserve"> </w:t>
            </w:r>
            <w:r w:rsidRPr="000C3F89">
              <w:rPr>
                <w:rFonts w:asciiTheme="majorHAnsi" w:eastAsia="SimSun" w:hAnsiTheme="majorHAnsi" w:cstheme="majorHAnsi"/>
                <w:i/>
                <w:iCs/>
                <w:sz w:val="16"/>
                <w:szCs w:val="16"/>
                <w:lang w:val="en-US" w:eastAsia="sk-SK"/>
              </w:rPr>
              <w:t>Findings from both quantitative and qualitative data support the use of plain language recommendations to increase understanding of COVID-19 health recommendations for parents. Additionally, the plain language recommendation format showed greater accessibility and usability, and satisfaction, compared to the standard language version.</w:t>
            </w:r>
          </w:p>
          <w:p w14:paraId="449EFFA2"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p>
          <w:p w14:paraId="22C1D4B4"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What this adds to what was known?</w:t>
            </w:r>
          </w:p>
          <w:p w14:paraId="6BEFC506" w14:textId="336F946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w:t>
            </w:r>
            <w:r>
              <w:rPr>
                <w:rFonts w:asciiTheme="majorHAnsi" w:eastAsia="SimSun" w:hAnsiTheme="majorHAnsi" w:cstheme="majorHAnsi"/>
                <w:i/>
                <w:iCs/>
                <w:sz w:val="16"/>
                <w:szCs w:val="16"/>
                <w:lang w:val="en-US" w:eastAsia="sk-SK"/>
              </w:rPr>
              <w:t xml:space="preserve"> </w:t>
            </w:r>
            <w:r w:rsidRPr="000C3F89">
              <w:rPr>
                <w:rFonts w:asciiTheme="majorHAnsi" w:eastAsia="SimSun" w:hAnsiTheme="majorHAnsi" w:cstheme="majorHAnsi"/>
                <w:i/>
                <w:iCs/>
                <w:sz w:val="16"/>
                <w:szCs w:val="16"/>
                <w:lang w:val="en-US" w:eastAsia="sk-SK"/>
              </w:rPr>
              <w:t>Providing health evidence to parents in easily accessible formats has been shown to increase confidence and knowledge, and support decision-making.</w:t>
            </w:r>
          </w:p>
          <w:p w14:paraId="68667416"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p>
          <w:p w14:paraId="7E2CFB95" w14:textId="68E5D16E"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•This randomized controlled trial investigated the effectiveness of a knowledge mobilization product (plain language COVID-19 health recommendations) for parents.</w:t>
            </w:r>
          </w:p>
          <w:p w14:paraId="1EBC74A6"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p>
          <w:p w14:paraId="3ED3BEF9" w14:textId="77777777" w:rsidR="000C3F89" w:rsidRPr="000C3F8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What is the implication and what should change now?</w:t>
            </w:r>
          </w:p>
          <w:p w14:paraId="04F7DE30" w14:textId="5B6239B7" w:rsidR="00B13ACE" w:rsidRPr="00FE0F09" w:rsidRDefault="000C3F89" w:rsidP="000C3F89">
            <w:pPr>
              <w:pStyle w:val="Textpoznmkypodiarou"/>
              <w:tabs>
                <w:tab w:val="left" w:pos="567"/>
              </w:tabs>
              <w:jc w:val="both"/>
              <w:rPr>
                <w:rFonts w:asciiTheme="majorHAnsi" w:eastAsia="SimSun" w:hAnsiTheme="majorHAnsi" w:cstheme="majorHAnsi"/>
                <w:i/>
                <w:iCs/>
                <w:sz w:val="16"/>
                <w:szCs w:val="16"/>
                <w:lang w:val="en-US" w:eastAsia="sk-SK"/>
              </w:rPr>
            </w:pPr>
            <w:r w:rsidRPr="000C3F89">
              <w:rPr>
                <w:rFonts w:asciiTheme="majorHAnsi" w:eastAsia="SimSun" w:hAnsiTheme="majorHAnsi" w:cstheme="majorHAnsi"/>
                <w:i/>
                <w:iCs/>
                <w:sz w:val="16"/>
                <w:szCs w:val="16"/>
                <w:lang w:val="en-US" w:eastAsia="sk-SK"/>
              </w:rPr>
              <w:t>•</w:t>
            </w:r>
            <w:r>
              <w:rPr>
                <w:rFonts w:asciiTheme="majorHAnsi" w:eastAsia="SimSun" w:hAnsiTheme="majorHAnsi" w:cstheme="majorHAnsi"/>
                <w:i/>
                <w:iCs/>
                <w:sz w:val="16"/>
                <w:szCs w:val="16"/>
                <w:lang w:val="en-US" w:eastAsia="sk-SK"/>
              </w:rPr>
              <w:t xml:space="preserve"> </w:t>
            </w:r>
            <w:r w:rsidRPr="000C3F89">
              <w:rPr>
                <w:rFonts w:asciiTheme="majorHAnsi" w:eastAsia="SimSun" w:hAnsiTheme="majorHAnsi" w:cstheme="majorHAnsi"/>
                <w:i/>
                <w:iCs/>
                <w:sz w:val="16"/>
                <w:szCs w:val="16"/>
                <w:lang w:val="en-US" w:eastAsia="sk-SK"/>
              </w:rPr>
              <w:t>We identified elements central to increasing the findability and accessibility, usefulness and value, usability, credibility and desirability of plain language recommendations, providing evidence to help inform knowledge mobilization of health information for parents.</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lastRenderedPageBreak/>
              <w:t xml:space="preserve">OCA17. Zoznam najviac 5 najvýznamnejších ohlasov na výstup  / List of maximum 5 most significant citations corresponding to the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10341272" w14:textId="61312ADA" w:rsidR="003D2F13" w:rsidRPr="002C0FA0" w:rsidRDefault="003D2F13" w:rsidP="00F67FD2">
            <w:pPr>
              <w:pStyle w:val="Odsekzoznamu"/>
              <w:tabs>
                <w:tab w:val="left" w:pos="196"/>
              </w:tabs>
              <w:autoSpaceDE w:val="0"/>
              <w:autoSpaceDN w:val="0"/>
              <w:spacing w:after="0" w:line="240" w:lineRule="auto"/>
              <w:ind w:left="16"/>
              <w:jc w:val="both"/>
              <w:rPr>
                <w:rFonts w:ascii="Times New Roman" w:hAnsi="Times New Roman" w:cs="Times New Roman"/>
                <w:sz w:val="20"/>
                <w:szCs w:val="20"/>
              </w:rPr>
            </w:pP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Characteristics of the output's impact on socio-economic practice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Rozsah do 200 slov v slovenskom jazyku / Range up to 200 words in Slovak</w:t>
            </w:r>
            <w:r w:rsidRPr="00790508">
              <w:rPr>
                <w:rFonts w:asciiTheme="majorHAnsi" w:eastAsia="Times New Roman" w:hAnsiTheme="majorHAnsi" w:cstheme="majorHAnsi"/>
                <w:i/>
                <w:iCs/>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AFF492E" w14:textId="77777777" w:rsidR="00484AB2" w:rsidRDefault="00484AB2" w:rsidP="000C3F89">
            <w:pPr>
              <w:pStyle w:val="PredformtovanHTML"/>
              <w:shd w:val="clear" w:color="auto" w:fill="F8F9FA"/>
              <w:jc w:val="both"/>
              <w:rPr>
                <w:rFonts w:ascii="Calibri" w:hAnsi="Calibri" w:cs="Calibri"/>
                <w:color w:val="000000"/>
                <w:sz w:val="16"/>
                <w:szCs w:val="16"/>
              </w:rPr>
            </w:pPr>
            <w:r w:rsidRPr="00484AB2">
              <w:rPr>
                <w:rFonts w:ascii="Calibri" w:hAnsi="Calibri" w:cs="Calibri"/>
                <w:color w:val="000000"/>
                <w:sz w:val="16"/>
                <w:szCs w:val="16"/>
              </w:rPr>
              <w:t xml:space="preserve">Publikácia predstavuje významný </w:t>
            </w:r>
            <w:r w:rsidR="000C3F89">
              <w:rPr>
                <w:rFonts w:ascii="Calibri" w:hAnsi="Calibri" w:cs="Calibri"/>
                <w:color w:val="000000"/>
                <w:sz w:val="16"/>
                <w:szCs w:val="16"/>
              </w:rPr>
              <w:t>medzinárodný prínos</w:t>
            </w:r>
            <w:r w:rsidR="00C7649F">
              <w:rPr>
                <w:rFonts w:ascii="Calibri" w:hAnsi="Calibri" w:cs="Calibri"/>
                <w:color w:val="000000"/>
                <w:sz w:val="16"/>
                <w:szCs w:val="16"/>
              </w:rPr>
              <w:t xml:space="preserve"> </w:t>
            </w:r>
            <w:r w:rsidR="00C7649F" w:rsidRPr="00C7649F">
              <w:rPr>
                <w:rFonts w:ascii="Calibri" w:hAnsi="Calibri" w:cs="Calibri"/>
                <w:color w:val="000000"/>
                <w:sz w:val="16"/>
                <w:szCs w:val="16"/>
              </w:rPr>
              <w:t>Tieto zistenia majú významný vplyv na spoločensko-hospodársku prax, najmä v kontexte zdravotníckych politík a stratégií. Predovšetkým potvrdzujú, že použitie odporúčaní v jednoduchom jazyku (PLR) má potenciál zvýšiť porozumenie zdravotných odporúčaní pre rodičov, čo môže viesť k lepšiemu dodržiavaniu opatrení a zvýšeniu ochrany zdravia detí v súvislosti s pandémiou COVID-19. Zlepšené pochopenie a prijatie týchto odporúčaní môže tiež mať pozitívny vplyv na spoločenské chovanie a rozhodovacie procesy rodín, čo môže mať dlhodobé dôsledky na zdravie a blahobyt detí. Okrem toho, keďže PLR verzie získali väčšiu preferenciu a lepšie porozumenie, ich širšie zavedenie by mohlo prispieť k zvýšeniu účinnosti a efektivity zdravotníckych informačných kampaní a programov zameraných na rodičov a deti. Tieto zistenia by mohli slúžiť ako podklad pre tvorbu a implementáciu politík a iniciatív zameraných na zlepšenie komunikácie zdravotných odporúčaní v rámci komunity, čo by mohlo mať pozitívny vplyv na spoločenské zdravie a ekonomickú stabilitu v dlhodobom horizonte.</w:t>
            </w:r>
          </w:p>
          <w:p w14:paraId="534DAAFA" w14:textId="5F5B1176" w:rsidR="00C7649F" w:rsidRPr="00C70CC6" w:rsidRDefault="00C7649F" w:rsidP="000C3F89">
            <w:pPr>
              <w:pStyle w:val="PredformtovanHTML"/>
              <w:shd w:val="clear" w:color="auto" w:fill="F8F9FA"/>
              <w:jc w:val="both"/>
              <w:rPr>
                <w:rFonts w:ascii="Calibri" w:hAnsi="Calibri" w:cs="Calibri"/>
                <w:color w:val="000000"/>
                <w:sz w:val="16"/>
                <w:szCs w:val="16"/>
              </w:rPr>
            </w:pPr>
            <w:r w:rsidRPr="00C7649F">
              <w:rPr>
                <w:rFonts w:ascii="Calibri" w:hAnsi="Calibri" w:cs="Calibri"/>
                <w:color w:val="000000"/>
                <w:sz w:val="16"/>
                <w:szCs w:val="16"/>
              </w:rPr>
              <w:t>These findings have significant implications for socio-economic practice, particularly in the context of healthcare policies and strategies. Primarily, they confirm that using recommendations in plain language (PLR) has the potential to increase parents' understanding of health recommendations, which can lead to better adherence to measures and increased protection of children's health in the context of the COVID-19 pandemic. Improved understanding and acceptance of these recommendations can also have a positive impact on societal behaviors and family decision-making processes, which may have long-term implications for children's health and well-being. Additionally, as PLR versions gained greater preference and better understanding, their broader implementation could contribute to increased effectiveness and efficiency of healthcare information campaigns and programs targeting parents and children. These findings could serve as a basis for the development and implementation of policies and initiatives aimed at improving communication of health recommendations within the community, which could have a positive impact on societal health and economic stability in the long term.</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OCA19. Charakteristika dopadu výstupu a súvisiacich aktivít na vzdelávací proces / Characteristics of the output and related activities' impact on the educational process</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Rozsah do 200 slov v slovenskom jazyku / Range up to 200 words in Slovak</w:t>
            </w:r>
            <w:r w:rsidRPr="00790508">
              <w:rPr>
                <w:rFonts w:asciiTheme="majorHAnsi" w:eastAsia="Times New Roman" w:hAnsiTheme="majorHAnsi" w:cstheme="majorHAnsi"/>
                <w:i/>
                <w:iCs/>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657FBC72" w14:textId="6818F1F0" w:rsidR="00C70CC6" w:rsidRDefault="00C70CC6" w:rsidP="00C70CC6">
            <w:pPr>
              <w:pStyle w:val="PredformtovanHTML"/>
              <w:shd w:val="clear" w:color="auto" w:fill="F8F9FA"/>
              <w:jc w:val="both"/>
              <w:rPr>
                <w:rFonts w:ascii="Calibri" w:hAnsi="Calibri" w:cs="Calibri"/>
                <w:i/>
                <w:iCs/>
                <w:color w:val="000000"/>
                <w:sz w:val="16"/>
                <w:szCs w:val="16"/>
              </w:rPr>
            </w:pPr>
          </w:p>
          <w:p w14:paraId="62419683" w14:textId="77777777" w:rsidR="00484AB2" w:rsidRDefault="00C7649F" w:rsidP="00484AB2">
            <w:pPr>
              <w:pStyle w:val="PredformtovanHTML"/>
              <w:shd w:val="clear" w:color="auto" w:fill="F8F9FA"/>
              <w:jc w:val="both"/>
              <w:rPr>
                <w:rFonts w:asciiTheme="majorHAnsi" w:hAnsiTheme="majorHAnsi" w:cstheme="majorHAnsi"/>
                <w:sz w:val="16"/>
                <w:szCs w:val="16"/>
              </w:rPr>
            </w:pPr>
            <w:r w:rsidRPr="00C7649F">
              <w:rPr>
                <w:rFonts w:asciiTheme="majorHAnsi" w:hAnsiTheme="majorHAnsi" w:cstheme="majorHAnsi"/>
                <w:sz w:val="16"/>
                <w:szCs w:val="16"/>
              </w:rPr>
              <w:t>Tieto zistenia majú tiež dôležitý dopad na vzdelávací proces. V kontexte školstva a vzdelávania môžu výsledky tohto výskumu poskytnúť užitočné informácie pre vytváranie osnov a materiálov, ktoré by mohli byť použité v školách a vzdelávacích programoch. Zahrnutie odporúčaní v jednoduchom jazyku (PLR) do výučby môže pomôcť študentom lepšie porozumieť zložitým zdravotným témam, vrátane pandémie COVID-19, a posilniť ich schopnosť prijímať informované rozhodnutia o vlastnom zdraví a bezpečnosti. Taktiež by mohli pomôcť zlepšiť komunikáciu medzi školou a rodinou, keďže rodičia môžu mať lepšie pochopenie odporúčaní, ktoré sa škola snaží implementovať. Okrem toho by využitie PLR mohlo prispieť k rozvoju schopnosti kritického myslenia a analytických zručností študentov, keďže sa budú musieť kriticky zamýšľať nad informáciami a rozhodovať o ich hodnote a spoľahlivosti. Celkovo by tieto zistenia mohli prispieť k posilneniu vzdelávacieho procesu a zlepšeniu schopností žiakov na výmenu, interpretáciu a využitie zdravotných informácií v ich každodennom živote.</w:t>
            </w:r>
          </w:p>
          <w:p w14:paraId="45236EB7" w14:textId="77777777" w:rsidR="00C7649F" w:rsidRDefault="00C7649F" w:rsidP="00484AB2">
            <w:pPr>
              <w:pStyle w:val="PredformtovanHTML"/>
              <w:shd w:val="clear" w:color="auto" w:fill="F8F9FA"/>
              <w:jc w:val="both"/>
              <w:rPr>
                <w:rFonts w:asciiTheme="majorHAnsi" w:hAnsiTheme="majorHAnsi" w:cstheme="majorHAnsi"/>
                <w:sz w:val="16"/>
                <w:szCs w:val="16"/>
              </w:rPr>
            </w:pPr>
          </w:p>
          <w:p w14:paraId="715DF6C3" w14:textId="3EC0230E" w:rsidR="00C7649F" w:rsidRPr="008B68D7" w:rsidRDefault="00C7649F" w:rsidP="00484AB2">
            <w:pPr>
              <w:pStyle w:val="PredformtovanHTML"/>
              <w:shd w:val="clear" w:color="auto" w:fill="F8F9FA"/>
              <w:jc w:val="both"/>
              <w:rPr>
                <w:rFonts w:asciiTheme="majorHAnsi" w:hAnsiTheme="majorHAnsi" w:cstheme="majorHAnsi"/>
                <w:sz w:val="16"/>
                <w:szCs w:val="16"/>
              </w:rPr>
            </w:pPr>
            <w:r w:rsidRPr="00C7649F">
              <w:rPr>
                <w:rFonts w:asciiTheme="majorHAnsi" w:hAnsiTheme="majorHAnsi" w:cstheme="majorHAnsi"/>
                <w:sz w:val="16"/>
                <w:szCs w:val="16"/>
              </w:rPr>
              <w:t>These findings also have significant implications for the educational process. In the context of schooling and education, the results of this research can provide valuable insights for creating curricula and materials that could be used in schools and educational programs. Incorporating recommendations in plain language (PLR) into teaching can help students better understand complex health topics, including the COVID-19 pandemic, and strengthen their ability to make informed decisions about their own health and safety. They could also help improve communication between the school and the family, as parents may have a better understanding of the recommendations the school is trying to implement. Additionally, the use of PLRs could contribute to the development of students' critical thinking and analytical skills, as they will need to critically evaluate information and decide on its value and reliability. Overall, these findings could contribute to strengthening the educational process and improving students' abilities to exchange, interpret, and utilize health information in their daily lives.</w:t>
            </w: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rsidSect="00964F7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3008A" w14:textId="77777777" w:rsidR="00964F78" w:rsidRDefault="00964F78">
      <w:pPr>
        <w:spacing w:line="240" w:lineRule="auto"/>
      </w:pPr>
      <w:r>
        <w:separator/>
      </w:r>
    </w:p>
  </w:endnote>
  <w:endnote w:type="continuationSeparator" w:id="0">
    <w:p w14:paraId="11CF5896" w14:textId="77777777" w:rsidR="00964F78" w:rsidRDefault="00964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3241C" w14:textId="77777777" w:rsidR="00964F78" w:rsidRDefault="00964F78">
      <w:pPr>
        <w:spacing w:after="0"/>
      </w:pPr>
      <w:r>
        <w:separator/>
      </w:r>
    </w:p>
  </w:footnote>
  <w:footnote w:type="continuationSeparator" w:id="0">
    <w:p w14:paraId="43E2D14B" w14:textId="77777777" w:rsidR="00964F78" w:rsidRDefault="00964F7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0D75B67"/>
    <w:multiLevelType w:val="hybridMultilevel"/>
    <w:tmpl w:val="7640FA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216760C"/>
    <w:multiLevelType w:val="hybridMultilevel"/>
    <w:tmpl w:val="E3C48552"/>
    <w:lvl w:ilvl="0" w:tplc="9E34AABE">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5"/>
  </w:num>
  <w:num w:numId="3" w16cid:durableId="1516729784">
    <w:abstractNumId w:val="4"/>
  </w:num>
  <w:num w:numId="4" w16cid:durableId="1194029426">
    <w:abstractNumId w:val="2"/>
  </w:num>
  <w:num w:numId="5" w16cid:durableId="1275792359">
    <w:abstractNumId w:val="3"/>
  </w:num>
  <w:num w:numId="6" w16cid:durableId="838664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85BF1"/>
    <w:rsid w:val="000A17C0"/>
    <w:rsid w:val="000C3F89"/>
    <w:rsid w:val="00145306"/>
    <w:rsid w:val="00190A9C"/>
    <w:rsid w:val="00211BB7"/>
    <w:rsid w:val="00246FA5"/>
    <w:rsid w:val="00261B31"/>
    <w:rsid w:val="002C0FA0"/>
    <w:rsid w:val="003B49FC"/>
    <w:rsid w:val="003D2F13"/>
    <w:rsid w:val="00430955"/>
    <w:rsid w:val="00484AB2"/>
    <w:rsid w:val="004C0ADE"/>
    <w:rsid w:val="006F67AD"/>
    <w:rsid w:val="007170EB"/>
    <w:rsid w:val="0073261A"/>
    <w:rsid w:val="0075266F"/>
    <w:rsid w:val="00790508"/>
    <w:rsid w:val="00885E7D"/>
    <w:rsid w:val="008B68D7"/>
    <w:rsid w:val="008C08AF"/>
    <w:rsid w:val="008F2F52"/>
    <w:rsid w:val="00964F78"/>
    <w:rsid w:val="00A51A0C"/>
    <w:rsid w:val="00A6295E"/>
    <w:rsid w:val="00AE2ECB"/>
    <w:rsid w:val="00AF2836"/>
    <w:rsid w:val="00B13ACE"/>
    <w:rsid w:val="00B30EC9"/>
    <w:rsid w:val="00B660E1"/>
    <w:rsid w:val="00BB20BE"/>
    <w:rsid w:val="00BE7542"/>
    <w:rsid w:val="00C6062D"/>
    <w:rsid w:val="00C70CC6"/>
    <w:rsid w:val="00C7649F"/>
    <w:rsid w:val="00CF2329"/>
    <w:rsid w:val="00D22A85"/>
    <w:rsid w:val="00DC28EF"/>
    <w:rsid w:val="00F67FD2"/>
    <w:rsid w:val="00FE0F0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 w:type="character" w:styleId="Vrazn">
    <w:name w:val="Strong"/>
    <w:basedOn w:val="Predvolenpsmoodseku"/>
    <w:uiPriority w:val="22"/>
    <w:qFormat/>
    <w:rsid w:val="002C0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1957</Words>
  <Characters>12233</Characters>
  <Application>Microsoft Office Word</Application>
  <DocSecurity>0</DocSecurity>
  <Lines>290</Lines>
  <Paragraphs>53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suvada</cp:lastModifiedBy>
  <cp:revision>3</cp:revision>
  <cp:lastPrinted>2024-04-10T10:50:00Z</cp:lastPrinted>
  <dcterms:created xsi:type="dcterms:W3CDTF">2024-04-10T10:50:00Z</dcterms:created>
  <dcterms:modified xsi:type="dcterms:W3CDTF">2024-04-10T10:58:00Z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y fmtid="{D5CDD505-2E9C-101B-9397-08002B2CF9AE}" pid="4" name="GrammarlyDocumentId">
    <vt:lpwstr>c7f8431c259556bae39ee7e1e1041035d75061f3f3a1ca1454ebd3e11b3155fb</vt:lpwstr>
  </property>
</Properties>
</file>